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1C58C0" w:rsidTr="00036492">
        <w:tc>
          <w:tcPr>
            <w:tcW w:w="2886" w:type="dxa"/>
          </w:tcPr>
          <w:p w:rsidR="00F6071F" w:rsidRPr="001C58C0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CA0197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F6071F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p w:rsidR="00CF09EC" w:rsidRPr="00AB4123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AB4123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bookmarkStart w:id="0" w:name="_GoBack"/>
      <w:bookmarkEnd w:id="0"/>
      <w:r w:rsidRPr="00AB4123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AB4123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تحديد طريقة الشراء وعنوان الصفقة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AB4123" w:rsidRDefault="00155B63" w:rsidP="00CF09E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الرقم المُسجل على المنصة</w:t>
            </w:r>
            <w:r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AB4123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(تحديد تاريخ الإعلان عن الصفقة على المنصة)</w:t>
            </w:r>
          </w:p>
        </w:tc>
      </w:tr>
      <w:tr w:rsidR="00D20FB7" w:rsidRPr="00AB4123" w:rsidTr="00526B34">
        <w:trPr>
          <w:trHeight w:val="3487"/>
        </w:trPr>
        <w:tc>
          <w:tcPr>
            <w:tcW w:w="10342" w:type="dxa"/>
            <w:gridSpan w:val="2"/>
          </w:tcPr>
          <w:p w:rsidR="00CF09EC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AB4123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 (تحديد الجهة التي أعلنت عن التلزيم ورقم القرار وتاريخه)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D20FB7" w:rsidRPr="00AB4123" w:rsidRDefault="001C5A1E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(تحذف هذه الفقرة في حال عدم الإنطباق)،</w:t>
            </w:r>
          </w:p>
          <w:p w:rsidR="00D20FB7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Pr="00AB4123">
              <w:rPr>
                <w:rFonts w:ascii="Simplified Arabic" w:eastAsia="Simplified Arabic" w:hAnsi="Simplified Arabic" w:cs="Simplified Arabic"/>
                <w:b/>
                <w:color w:val="000000"/>
                <w:sz w:val="28"/>
                <w:szCs w:val="28"/>
                <w:rtl/>
              </w:rPr>
              <w:t>تحديد التاريخ يوم/شهر/سنة/ساعة</w:t>
            </w:r>
            <w:r w:rsidR="00155B63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(</w:t>
            </w:r>
            <w:r w:rsidR="008A187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ملاحظة: </w:t>
            </w:r>
            <w:r w:rsidR="00D4036A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يكون التمديد قبل الموعد النهائي لتقديم العروض</w:t>
            </w:r>
            <w:r w:rsidR="008A187C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المُحدد سابقًا</w:t>
            </w:r>
            <w:r w:rsidR="00D4036A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</w:t>
            </w:r>
          </w:p>
          <w:p w:rsidR="00D20FB7" w:rsidRPr="00AB4123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AB4123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AB4123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موعد النهائي لتقديم العروض لغاية تاريخ (تحديد التاريخ يوم/شهر/سنة/ساعة)، على أن تُعقد جلسة فض العروض بذات التاريخ عند الساعة (تحديد الساعة)، </w:t>
            </w:r>
            <w:r w:rsidR="00CF09EC" w:rsidRPr="00AB4123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AB4123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D4036A" w:rsidRPr="00AB4123" w:rsidRDefault="00CF09EC" w:rsidP="00CF09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AB4123">
              <w:rPr>
                <w:color w:val="000000"/>
                <w:sz w:val="24"/>
                <w:szCs w:val="24"/>
                <w:rtl/>
              </w:rPr>
              <w:t>تحديد التاريخ (اليوم/الشهر/السنة) على الساعة (تحديد الساعة)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color w:val="000000"/>
                <w:sz w:val="24"/>
                <w:szCs w:val="24"/>
                <w:rtl/>
              </w:rPr>
              <w:br/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 xml:space="preserve">*قبل 10 أيام من تاريخ جلسة التلزيم </w:t>
            </w:r>
            <w:r w:rsidRPr="00AB4123">
              <w:rPr>
                <w:rFonts w:hint="cs"/>
                <w:color w:val="000000"/>
                <w:sz w:val="18"/>
                <w:szCs w:val="18"/>
                <w:rtl/>
              </w:rPr>
              <w:t>(لا يُحتسب تاريخ جلسة التلزيم ضمن مهلة الـ10 أيام)</w:t>
            </w:r>
          </w:p>
          <w:p w:rsidR="00CF09EC" w:rsidRPr="00AB4123" w:rsidRDefault="00CF09EC" w:rsidP="00CF09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AB4123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Pr="00AB4123">
              <w:rPr>
                <w:color w:val="000000"/>
                <w:sz w:val="24"/>
                <w:szCs w:val="24"/>
                <w:rtl/>
              </w:rPr>
              <w:t>تحديد التاريخ (اليوم/الشهر/السنة) على الساعة (تحديد الساعة)</w:t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AB4123">
              <w:rPr>
                <w:color w:val="000000"/>
                <w:sz w:val="24"/>
                <w:szCs w:val="24"/>
                <w:rtl/>
              </w:rPr>
              <w:br/>
            </w:r>
            <w:r w:rsidRPr="00AB4123">
              <w:rPr>
                <w:rFonts w:hint="cs"/>
                <w:color w:val="000000"/>
                <w:sz w:val="24"/>
                <w:szCs w:val="24"/>
                <w:rtl/>
              </w:rPr>
              <w:t xml:space="preserve">*قبل 6 أيام من تاريخ جلسة التلزيم </w:t>
            </w:r>
            <w:r w:rsidRPr="00AB4123">
              <w:rPr>
                <w:rFonts w:hint="cs"/>
                <w:color w:val="000000"/>
                <w:sz w:val="18"/>
                <w:szCs w:val="18"/>
                <w:rtl/>
              </w:rPr>
              <w:t>(لا يُحتسب تاريخ جلسة التلزيم ضمن مهلة الـ6 أيام)</w:t>
            </w:r>
          </w:p>
          <w:p w:rsidR="00155B63" w:rsidRPr="00AB4123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AB4123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AB4123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3230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30"/>
            </w:tblGrid>
            <w:tr w:rsidR="008E161A" w:rsidTr="00036492">
              <w:trPr>
                <w:trHeight w:val="87"/>
                <w:jc w:val="right"/>
              </w:trPr>
              <w:tc>
                <w:tcPr>
                  <w:tcW w:w="3230" w:type="dxa"/>
                </w:tcPr>
                <w:p w:rsidR="008E161A" w:rsidRPr="008E161A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التاريخ يوم/ شهر/ سنة </w:t>
                  </w:r>
                </w:p>
              </w:tc>
            </w:tr>
            <w:tr w:rsidR="008E161A" w:rsidTr="00036492">
              <w:trPr>
                <w:trHeight w:val="25"/>
                <w:jc w:val="right"/>
              </w:trPr>
              <w:tc>
                <w:tcPr>
                  <w:tcW w:w="3230" w:type="dxa"/>
                </w:tcPr>
                <w:p w:rsidR="008E161A" w:rsidRPr="008E161A" w:rsidRDefault="008E161A" w:rsidP="008E161A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E161A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>الإسم والمسمى الوظيفي لمسؤول الجهة الشارية وتوقيعه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B7"/>
    <w:rsid w:val="000373A5"/>
    <w:rsid w:val="00155B63"/>
    <w:rsid w:val="001C5A1E"/>
    <w:rsid w:val="00476107"/>
    <w:rsid w:val="004B209C"/>
    <w:rsid w:val="00526B34"/>
    <w:rsid w:val="00783CB3"/>
    <w:rsid w:val="008A187C"/>
    <w:rsid w:val="008E161A"/>
    <w:rsid w:val="00956969"/>
    <w:rsid w:val="00AB4123"/>
    <w:rsid w:val="00CF09EC"/>
    <w:rsid w:val="00D20FB7"/>
    <w:rsid w:val="00D4036A"/>
    <w:rsid w:val="00D77D1C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8DEE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15</cp:revision>
  <cp:lastPrinted>2023-07-12T10:09:00Z</cp:lastPrinted>
  <dcterms:created xsi:type="dcterms:W3CDTF">2023-07-12T09:59:00Z</dcterms:created>
  <dcterms:modified xsi:type="dcterms:W3CDTF">2023-07-12T18:12:00Z</dcterms:modified>
</cp:coreProperties>
</file>